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F3DA" w14:textId="77777777" w:rsidR="002A0007" w:rsidRPr="009C5C5C" w:rsidRDefault="009C5C5C" w:rsidP="009C5C5C">
      <w:pPr>
        <w:pStyle w:val="Duidelijkcitaat"/>
        <w:tabs>
          <w:tab w:val="center" w:pos="4536"/>
          <w:tab w:val="right" w:pos="8208"/>
        </w:tabs>
        <w:jc w:val="left"/>
        <w:rPr>
          <w:rFonts w:ascii="Arial" w:hAnsi="Arial" w:cs="Arial"/>
          <w:b/>
          <w:color w:val="auto"/>
          <w:sz w:val="36"/>
          <w:szCs w:val="36"/>
        </w:rPr>
      </w:pPr>
      <w:r>
        <w:rPr>
          <w:rFonts w:ascii="Arial" w:hAnsi="Arial" w:cs="Arial"/>
          <w:b/>
          <w:color w:val="auto"/>
          <w:sz w:val="36"/>
          <w:szCs w:val="36"/>
        </w:rPr>
        <w:tab/>
      </w:r>
      <w:r w:rsidR="00550359" w:rsidRPr="009C5C5C">
        <w:rPr>
          <w:rFonts w:ascii="Arial" w:hAnsi="Arial" w:cs="Arial"/>
          <w:b/>
          <w:color w:val="auto"/>
          <w:sz w:val="36"/>
          <w:szCs w:val="36"/>
        </w:rPr>
        <w:t>HERHAALSERVICE</w:t>
      </w:r>
      <w:r>
        <w:rPr>
          <w:rFonts w:ascii="Arial" w:hAnsi="Arial" w:cs="Arial"/>
          <w:b/>
          <w:color w:val="auto"/>
          <w:sz w:val="36"/>
          <w:szCs w:val="36"/>
        </w:rPr>
        <w:tab/>
      </w:r>
    </w:p>
    <w:tbl>
      <w:tblPr>
        <w:tblStyle w:val="Tabelraster"/>
        <w:tblW w:w="0" w:type="auto"/>
        <w:tblLook w:val="04A0" w:firstRow="1" w:lastRow="0" w:firstColumn="1" w:lastColumn="0" w:noHBand="0" w:noVBand="1"/>
      </w:tblPr>
      <w:tblGrid>
        <w:gridCol w:w="1980"/>
        <w:gridCol w:w="7082"/>
      </w:tblGrid>
      <w:tr w:rsidR="00550359" w14:paraId="4DA5D258" w14:textId="77777777" w:rsidTr="00550359">
        <w:tc>
          <w:tcPr>
            <w:tcW w:w="1980" w:type="dxa"/>
          </w:tcPr>
          <w:p w14:paraId="3407C597" w14:textId="77777777" w:rsidR="00550359" w:rsidRDefault="00550359" w:rsidP="00550359">
            <w:r>
              <w:t>Naam:</w:t>
            </w:r>
          </w:p>
        </w:tc>
        <w:tc>
          <w:tcPr>
            <w:tcW w:w="7082" w:type="dxa"/>
          </w:tcPr>
          <w:p w14:paraId="29341211" w14:textId="77777777" w:rsidR="00550359" w:rsidRDefault="00550359" w:rsidP="00550359"/>
        </w:tc>
      </w:tr>
      <w:tr w:rsidR="00550359" w14:paraId="672DFB75" w14:textId="77777777" w:rsidTr="00550359">
        <w:tc>
          <w:tcPr>
            <w:tcW w:w="1980" w:type="dxa"/>
          </w:tcPr>
          <w:p w14:paraId="6D834E56" w14:textId="77777777" w:rsidR="00550359" w:rsidRDefault="00550359" w:rsidP="00550359">
            <w:r>
              <w:t>Adres:</w:t>
            </w:r>
          </w:p>
        </w:tc>
        <w:tc>
          <w:tcPr>
            <w:tcW w:w="7082" w:type="dxa"/>
          </w:tcPr>
          <w:p w14:paraId="6161274F" w14:textId="77777777" w:rsidR="00550359" w:rsidRDefault="00550359" w:rsidP="00550359"/>
        </w:tc>
      </w:tr>
      <w:tr w:rsidR="00550359" w14:paraId="1551CBAD" w14:textId="77777777" w:rsidTr="00550359">
        <w:tc>
          <w:tcPr>
            <w:tcW w:w="1980" w:type="dxa"/>
          </w:tcPr>
          <w:p w14:paraId="6A1497B6" w14:textId="77777777" w:rsidR="00550359" w:rsidRDefault="00550359" w:rsidP="00550359">
            <w:r>
              <w:t>Geboortedatum:</w:t>
            </w:r>
          </w:p>
        </w:tc>
        <w:tc>
          <w:tcPr>
            <w:tcW w:w="7082" w:type="dxa"/>
          </w:tcPr>
          <w:p w14:paraId="330D03A6" w14:textId="77777777" w:rsidR="00550359" w:rsidRDefault="00550359" w:rsidP="00550359"/>
        </w:tc>
      </w:tr>
      <w:tr w:rsidR="00550359" w14:paraId="58E75A85" w14:textId="77777777" w:rsidTr="00550359">
        <w:tc>
          <w:tcPr>
            <w:tcW w:w="1980" w:type="dxa"/>
          </w:tcPr>
          <w:p w14:paraId="7DFF738D" w14:textId="77777777" w:rsidR="00550359" w:rsidRDefault="00550359" w:rsidP="00550359">
            <w:r>
              <w:t>E-mailadres:</w:t>
            </w:r>
          </w:p>
        </w:tc>
        <w:tc>
          <w:tcPr>
            <w:tcW w:w="7082" w:type="dxa"/>
          </w:tcPr>
          <w:p w14:paraId="4C00E1E8" w14:textId="77777777" w:rsidR="00550359" w:rsidRDefault="00550359" w:rsidP="00550359"/>
        </w:tc>
      </w:tr>
    </w:tbl>
    <w:p w14:paraId="3E8886F8" w14:textId="77777777" w:rsidR="00550359" w:rsidRDefault="00550359" w:rsidP="00550359"/>
    <w:p w14:paraId="16AEAC17" w14:textId="77777777" w:rsidR="00550359" w:rsidRDefault="00550359" w:rsidP="00550359">
      <w:r>
        <w:t>Datum telling: __________________________________________________________</w:t>
      </w:r>
    </w:p>
    <w:p w14:paraId="460CB995" w14:textId="77777777" w:rsidR="004C3096" w:rsidRDefault="00550359" w:rsidP="00550359">
      <w:pPr>
        <w:rPr>
          <w:rFonts w:ascii="Arial" w:hAnsi="Arial" w:cs="Arial"/>
          <w:b/>
        </w:rPr>
      </w:pPr>
      <w:r w:rsidRPr="00550359">
        <w:rPr>
          <w:rFonts w:ascii="Arial" w:hAnsi="Arial" w:cs="Arial"/>
          <w:b/>
        </w:rPr>
        <w:t>Overzicht medicijnen voor herhaalservice</w:t>
      </w:r>
      <w:r w:rsidR="004C3096">
        <w:rPr>
          <w:rFonts w:ascii="Arial" w:hAnsi="Arial" w:cs="Arial"/>
          <w:b/>
        </w:rPr>
        <w:t>.</w:t>
      </w:r>
    </w:p>
    <w:p w14:paraId="7138710D" w14:textId="77777777" w:rsidR="00550359" w:rsidRPr="004C3096" w:rsidRDefault="00550359" w:rsidP="00550359">
      <w:pPr>
        <w:rPr>
          <w:rFonts w:ascii="Arial" w:hAnsi="Arial" w:cs="Arial"/>
          <w:b/>
        </w:rPr>
      </w:pPr>
      <w:r w:rsidRPr="00550359">
        <w:rPr>
          <w:rFonts w:ascii="Arial" w:hAnsi="Arial" w:cs="Arial"/>
        </w:rPr>
        <w:t xml:space="preserve">Let op: crèmes, zalven, slaapmedicatie, drankjes en medicatie voor zo nodig gebruik kunnen we </w:t>
      </w:r>
      <w:r w:rsidRPr="00550359">
        <w:rPr>
          <w:rFonts w:ascii="Arial" w:hAnsi="Arial" w:cs="Arial"/>
          <w:u w:val="single"/>
        </w:rPr>
        <w:t>niet</w:t>
      </w:r>
      <w:r>
        <w:rPr>
          <w:rFonts w:ascii="Arial" w:hAnsi="Arial" w:cs="Arial"/>
        </w:rPr>
        <w:t xml:space="preserve"> via de herhaal</w:t>
      </w:r>
      <w:r w:rsidRPr="00550359">
        <w:rPr>
          <w:rFonts w:ascii="Arial" w:hAnsi="Arial" w:cs="Arial"/>
        </w:rPr>
        <w:t>service leveren. Deze recepten moeten bij de arts apart worden aangevraagd. Tevens moet de herhaalservice via de huisarts lopen, medicatie van de specialist kan alleen herhaald worden als het eenmalig bij de huisarts is aangevraagd.</w:t>
      </w:r>
    </w:p>
    <w:tbl>
      <w:tblPr>
        <w:tblStyle w:val="Tabelraster"/>
        <w:tblW w:w="9286" w:type="dxa"/>
        <w:tblLook w:val="04A0" w:firstRow="1" w:lastRow="0" w:firstColumn="1" w:lastColumn="0" w:noHBand="0" w:noVBand="1"/>
      </w:tblPr>
      <w:tblGrid>
        <w:gridCol w:w="2321"/>
        <w:gridCol w:w="2321"/>
        <w:gridCol w:w="2322"/>
        <w:gridCol w:w="2322"/>
      </w:tblGrid>
      <w:tr w:rsidR="004C3096" w14:paraId="6E6A571A" w14:textId="77777777" w:rsidTr="004C3096">
        <w:trPr>
          <w:trHeight w:val="677"/>
        </w:trPr>
        <w:tc>
          <w:tcPr>
            <w:tcW w:w="2321" w:type="dxa"/>
          </w:tcPr>
          <w:p w14:paraId="1D55FD74" w14:textId="77777777" w:rsidR="004C3096" w:rsidRDefault="004C3096" w:rsidP="00550359">
            <w:pPr>
              <w:rPr>
                <w:rFonts w:ascii="Arial" w:hAnsi="Arial" w:cs="Arial"/>
              </w:rPr>
            </w:pPr>
            <w:r>
              <w:rPr>
                <w:rFonts w:ascii="Arial" w:hAnsi="Arial" w:cs="Arial"/>
              </w:rPr>
              <w:t>Naam</w:t>
            </w:r>
          </w:p>
          <w:p w14:paraId="06E91D31" w14:textId="77777777" w:rsidR="004C3096" w:rsidRDefault="004C3096" w:rsidP="00550359">
            <w:pPr>
              <w:rPr>
                <w:rFonts w:ascii="Arial" w:hAnsi="Arial" w:cs="Arial"/>
              </w:rPr>
            </w:pPr>
            <w:r>
              <w:rPr>
                <w:rFonts w:ascii="Arial" w:hAnsi="Arial" w:cs="Arial"/>
              </w:rPr>
              <w:t>geneesmiddel</w:t>
            </w:r>
          </w:p>
        </w:tc>
        <w:tc>
          <w:tcPr>
            <w:tcW w:w="2321" w:type="dxa"/>
          </w:tcPr>
          <w:p w14:paraId="3811904E" w14:textId="77777777" w:rsidR="004C3096" w:rsidRDefault="004C3096" w:rsidP="00550359">
            <w:pPr>
              <w:rPr>
                <w:rFonts w:ascii="Arial" w:hAnsi="Arial" w:cs="Arial"/>
              </w:rPr>
            </w:pPr>
            <w:r>
              <w:rPr>
                <w:rFonts w:ascii="Arial" w:hAnsi="Arial" w:cs="Arial"/>
              </w:rPr>
              <w:t>Sterkte</w:t>
            </w:r>
          </w:p>
          <w:p w14:paraId="14D9E052" w14:textId="77777777" w:rsidR="004C3096" w:rsidRDefault="004C3096" w:rsidP="00550359">
            <w:pPr>
              <w:rPr>
                <w:rFonts w:ascii="Arial" w:hAnsi="Arial" w:cs="Arial"/>
              </w:rPr>
            </w:pPr>
            <w:r>
              <w:rPr>
                <w:rFonts w:ascii="Arial" w:hAnsi="Arial" w:cs="Arial"/>
              </w:rPr>
              <w:t>geneesmiddel</w:t>
            </w:r>
          </w:p>
        </w:tc>
        <w:tc>
          <w:tcPr>
            <w:tcW w:w="2322" w:type="dxa"/>
          </w:tcPr>
          <w:p w14:paraId="057F776B" w14:textId="77777777" w:rsidR="004C3096" w:rsidRDefault="004C3096" w:rsidP="00550359">
            <w:pPr>
              <w:rPr>
                <w:rFonts w:ascii="Arial" w:hAnsi="Arial" w:cs="Arial"/>
              </w:rPr>
            </w:pPr>
            <w:r>
              <w:rPr>
                <w:rFonts w:ascii="Arial" w:hAnsi="Arial" w:cs="Arial"/>
              </w:rPr>
              <w:t>Gebruik</w:t>
            </w:r>
          </w:p>
        </w:tc>
        <w:tc>
          <w:tcPr>
            <w:tcW w:w="2322" w:type="dxa"/>
          </w:tcPr>
          <w:p w14:paraId="0614FE3E" w14:textId="77777777" w:rsidR="004C3096" w:rsidRDefault="004C3096" w:rsidP="00550359">
            <w:pPr>
              <w:rPr>
                <w:rFonts w:ascii="Arial" w:hAnsi="Arial" w:cs="Arial"/>
              </w:rPr>
            </w:pPr>
            <w:r>
              <w:rPr>
                <w:rFonts w:ascii="Arial" w:hAnsi="Arial" w:cs="Arial"/>
              </w:rPr>
              <w:t>Hoeveel voorraad is er nog in huis?</w:t>
            </w:r>
          </w:p>
        </w:tc>
      </w:tr>
      <w:tr w:rsidR="004C3096" w14:paraId="7A8F1A88" w14:textId="77777777" w:rsidTr="004C3096">
        <w:trPr>
          <w:trHeight w:val="637"/>
        </w:trPr>
        <w:tc>
          <w:tcPr>
            <w:tcW w:w="2321" w:type="dxa"/>
          </w:tcPr>
          <w:p w14:paraId="009C84B3" w14:textId="77777777" w:rsidR="004C3096" w:rsidRDefault="004C3096" w:rsidP="00550359">
            <w:pPr>
              <w:rPr>
                <w:rFonts w:ascii="Arial" w:hAnsi="Arial" w:cs="Arial"/>
              </w:rPr>
            </w:pPr>
          </w:p>
        </w:tc>
        <w:tc>
          <w:tcPr>
            <w:tcW w:w="2321" w:type="dxa"/>
          </w:tcPr>
          <w:p w14:paraId="0F9B6B12" w14:textId="77777777" w:rsidR="004C3096" w:rsidRDefault="004C3096" w:rsidP="00550359">
            <w:pPr>
              <w:rPr>
                <w:rFonts w:ascii="Arial" w:hAnsi="Arial" w:cs="Arial"/>
              </w:rPr>
            </w:pPr>
          </w:p>
        </w:tc>
        <w:tc>
          <w:tcPr>
            <w:tcW w:w="2322" w:type="dxa"/>
          </w:tcPr>
          <w:p w14:paraId="5867532D" w14:textId="77777777" w:rsidR="004C3096" w:rsidRDefault="004C3096" w:rsidP="00550359">
            <w:pPr>
              <w:rPr>
                <w:rFonts w:ascii="Arial" w:hAnsi="Arial" w:cs="Arial"/>
              </w:rPr>
            </w:pPr>
          </w:p>
        </w:tc>
        <w:tc>
          <w:tcPr>
            <w:tcW w:w="2322" w:type="dxa"/>
          </w:tcPr>
          <w:p w14:paraId="0EEECF30" w14:textId="77777777" w:rsidR="004C3096" w:rsidRDefault="004C3096" w:rsidP="00550359">
            <w:pPr>
              <w:rPr>
                <w:rFonts w:ascii="Arial" w:hAnsi="Arial" w:cs="Arial"/>
              </w:rPr>
            </w:pPr>
          </w:p>
        </w:tc>
      </w:tr>
      <w:tr w:rsidR="004C3096" w14:paraId="7DB86690" w14:textId="77777777" w:rsidTr="004C3096">
        <w:trPr>
          <w:trHeight w:val="677"/>
        </w:trPr>
        <w:tc>
          <w:tcPr>
            <w:tcW w:w="2321" w:type="dxa"/>
          </w:tcPr>
          <w:p w14:paraId="5EF9D927" w14:textId="77777777" w:rsidR="004C3096" w:rsidRDefault="004C3096" w:rsidP="00550359">
            <w:pPr>
              <w:rPr>
                <w:rFonts w:ascii="Arial" w:hAnsi="Arial" w:cs="Arial"/>
              </w:rPr>
            </w:pPr>
          </w:p>
        </w:tc>
        <w:tc>
          <w:tcPr>
            <w:tcW w:w="2321" w:type="dxa"/>
          </w:tcPr>
          <w:p w14:paraId="320C8FDA" w14:textId="77777777" w:rsidR="004C3096" w:rsidRDefault="004C3096" w:rsidP="00550359">
            <w:pPr>
              <w:rPr>
                <w:rFonts w:ascii="Arial" w:hAnsi="Arial" w:cs="Arial"/>
              </w:rPr>
            </w:pPr>
          </w:p>
        </w:tc>
        <w:tc>
          <w:tcPr>
            <w:tcW w:w="2322" w:type="dxa"/>
          </w:tcPr>
          <w:p w14:paraId="26F75A24" w14:textId="77777777" w:rsidR="004C3096" w:rsidRDefault="004C3096" w:rsidP="00550359">
            <w:pPr>
              <w:rPr>
                <w:rFonts w:ascii="Arial" w:hAnsi="Arial" w:cs="Arial"/>
              </w:rPr>
            </w:pPr>
          </w:p>
        </w:tc>
        <w:tc>
          <w:tcPr>
            <w:tcW w:w="2322" w:type="dxa"/>
          </w:tcPr>
          <w:p w14:paraId="7A49D68A" w14:textId="77777777" w:rsidR="004C3096" w:rsidRDefault="004C3096" w:rsidP="00550359">
            <w:pPr>
              <w:rPr>
                <w:rFonts w:ascii="Arial" w:hAnsi="Arial" w:cs="Arial"/>
              </w:rPr>
            </w:pPr>
          </w:p>
        </w:tc>
      </w:tr>
      <w:tr w:rsidR="004C3096" w14:paraId="72E747C4" w14:textId="77777777" w:rsidTr="004C3096">
        <w:trPr>
          <w:trHeight w:val="637"/>
        </w:trPr>
        <w:tc>
          <w:tcPr>
            <w:tcW w:w="2321" w:type="dxa"/>
          </w:tcPr>
          <w:p w14:paraId="26439B06" w14:textId="77777777" w:rsidR="004C3096" w:rsidRDefault="004C3096" w:rsidP="00550359">
            <w:pPr>
              <w:rPr>
                <w:rFonts w:ascii="Arial" w:hAnsi="Arial" w:cs="Arial"/>
              </w:rPr>
            </w:pPr>
          </w:p>
        </w:tc>
        <w:tc>
          <w:tcPr>
            <w:tcW w:w="2321" w:type="dxa"/>
          </w:tcPr>
          <w:p w14:paraId="0A9F00A3" w14:textId="77777777" w:rsidR="004C3096" w:rsidRDefault="004C3096" w:rsidP="00550359">
            <w:pPr>
              <w:rPr>
                <w:rFonts w:ascii="Arial" w:hAnsi="Arial" w:cs="Arial"/>
              </w:rPr>
            </w:pPr>
          </w:p>
        </w:tc>
        <w:tc>
          <w:tcPr>
            <w:tcW w:w="2322" w:type="dxa"/>
          </w:tcPr>
          <w:p w14:paraId="10E81D52" w14:textId="77777777" w:rsidR="004C3096" w:rsidRDefault="004C3096" w:rsidP="00550359">
            <w:pPr>
              <w:rPr>
                <w:rFonts w:ascii="Arial" w:hAnsi="Arial" w:cs="Arial"/>
              </w:rPr>
            </w:pPr>
          </w:p>
        </w:tc>
        <w:tc>
          <w:tcPr>
            <w:tcW w:w="2322" w:type="dxa"/>
          </w:tcPr>
          <w:p w14:paraId="33B99DCB" w14:textId="77777777" w:rsidR="004C3096" w:rsidRDefault="004C3096" w:rsidP="00550359">
            <w:pPr>
              <w:rPr>
                <w:rFonts w:ascii="Arial" w:hAnsi="Arial" w:cs="Arial"/>
              </w:rPr>
            </w:pPr>
          </w:p>
        </w:tc>
      </w:tr>
      <w:tr w:rsidR="004C3096" w14:paraId="621C65A9" w14:textId="77777777" w:rsidTr="004C3096">
        <w:trPr>
          <w:trHeight w:val="677"/>
        </w:trPr>
        <w:tc>
          <w:tcPr>
            <w:tcW w:w="2321" w:type="dxa"/>
          </w:tcPr>
          <w:p w14:paraId="2DB90DEF" w14:textId="77777777" w:rsidR="004C3096" w:rsidRDefault="004C3096" w:rsidP="00550359">
            <w:pPr>
              <w:rPr>
                <w:rFonts w:ascii="Arial" w:hAnsi="Arial" w:cs="Arial"/>
              </w:rPr>
            </w:pPr>
          </w:p>
        </w:tc>
        <w:tc>
          <w:tcPr>
            <w:tcW w:w="2321" w:type="dxa"/>
          </w:tcPr>
          <w:p w14:paraId="2F585AAC" w14:textId="77777777" w:rsidR="004C3096" w:rsidRDefault="004C3096" w:rsidP="00550359">
            <w:pPr>
              <w:rPr>
                <w:rFonts w:ascii="Arial" w:hAnsi="Arial" w:cs="Arial"/>
              </w:rPr>
            </w:pPr>
          </w:p>
        </w:tc>
        <w:tc>
          <w:tcPr>
            <w:tcW w:w="2322" w:type="dxa"/>
          </w:tcPr>
          <w:p w14:paraId="6B9B51F2" w14:textId="77777777" w:rsidR="004C3096" w:rsidRDefault="004C3096" w:rsidP="00550359">
            <w:pPr>
              <w:rPr>
                <w:rFonts w:ascii="Arial" w:hAnsi="Arial" w:cs="Arial"/>
              </w:rPr>
            </w:pPr>
          </w:p>
        </w:tc>
        <w:tc>
          <w:tcPr>
            <w:tcW w:w="2322" w:type="dxa"/>
          </w:tcPr>
          <w:p w14:paraId="40A3AC79" w14:textId="77777777" w:rsidR="004C3096" w:rsidRDefault="004C3096" w:rsidP="00550359">
            <w:pPr>
              <w:rPr>
                <w:rFonts w:ascii="Arial" w:hAnsi="Arial" w:cs="Arial"/>
              </w:rPr>
            </w:pPr>
          </w:p>
        </w:tc>
      </w:tr>
      <w:tr w:rsidR="004C3096" w14:paraId="4FF3E2E6" w14:textId="77777777" w:rsidTr="004C3096">
        <w:trPr>
          <w:trHeight w:val="637"/>
        </w:trPr>
        <w:tc>
          <w:tcPr>
            <w:tcW w:w="2321" w:type="dxa"/>
          </w:tcPr>
          <w:p w14:paraId="7674FE13" w14:textId="77777777" w:rsidR="004C3096" w:rsidRDefault="004C3096" w:rsidP="00550359">
            <w:pPr>
              <w:rPr>
                <w:rFonts w:ascii="Arial" w:hAnsi="Arial" w:cs="Arial"/>
              </w:rPr>
            </w:pPr>
          </w:p>
        </w:tc>
        <w:tc>
          <w:tcPr>
            <w:tcW w:w="2321" w:type="dxa"/>
          </w:tcPr>
          <w:p w14:paraId="01441E82" w14:textId="77777777" w:rsidR="004C3096" w:rsidRDefault="004C3096" w:rsidP="00550359">
            <w:pPr>
              <w:rPr>
                <w:rFonts w:ascii="Arial" w:hAnsi="Arial" w:cs="Arial"/>
              </w:rPr>
            </w:pPr>
          </w:p>
        </w:tc>
        <w:tc>
          <w:tcPr>
            <w:tcW w:w="2322" w:type="dxa"/>
          </w:tcPr>
          <w:p w14:paraId="2D532197" w14:textId="77777777" w:rsidR="004C3096" w:rsidRDefault="004C3096" w:rsidP="00550359">
            <w:pPr>
              <w:rPr>
                <w:rFonts w:ascii="Arial" w:hAnsi="Arial" w:cs="Arial"/>
              </w:rPr>
            </w:pPr>
          </w:p>
        </w:tc>
        <w:tc>
          <w:tcPr>
            <w:tcW w:w="2322" w:type="dxa"/>
          </w:tcPr>
          <w:p w14:paraId="693C78D1" w14:textId="77777777" w:rsidR="004C3096" w:rsidRDefault="004C3096" w:rsidP="00550359">
            <w:pPr>
              <w:rPr>
                <w:rFonts w:ascii="Arial" w:hAnsi="Arial" w:cs="Arial"/>
              </w:rPr>
            </w:pPr>
          </w:p>
        </w:tc>
      </w:tr>
      <w:tr w:rsidR="004C3096" w14:paraId="3E53E483" w14:textId="77777777" w:rsidTr="004C3096">
        <w:trPr>
          <w:trHeight w:val="677"/>
        </w:trPr>
        <w:tc>
          <w:tcPr>
            <w:tcW w:w="2321" w:type="dxa"/>
          </w:tcPr>
          <w:p w14:paraId="5A54622D" w14:textId="77777777" w:rsidR="004C3096" w:rsidRDefault="004C3096" w:rsidP="00550359">
            <w:pPr>
              <w:rPr>
                <w:rFonts w:ascii="Arial" w:hAnsi="Arial" w:cs="Arial"/>
              </w:rPr>
            </w:pPr>
          </w:p>
        </w:tc>
        <w:tc>
          <w:tcPr>
            <w:tcW w:w="2321" w:type="dxa"/>
          </w:tcPr>
          <w:p w14:paraId="72474345" w14:textId="77777777" w:rsidR="004C3096" w:rsidRDefault="004C3096" w:rsidP="00550359">
            <w:pPr>
              <w:rPr>
                <w:rFonts w:ascii="Arial" w:hAnsi="Arial" w:cs="Arial"/>
              </w:rPr>
            </w:pPr>
          </w:p>
        </w:tc>
        <w:tc>
          <w:tcPr>
            <w:tcW w:w="2322" w:type="dxa"/>
          </w:tcPr>
          <w:p w14:paraId="32EC8FA0" w14:textId="77777777" w:rsidR="004C3096" w:rsidRDefault="004C3096" w:rsidP="00550359">
            <w:pPr>
              <w:rPr>
                <w:rFonts w:ascii="Arial" w:hAnsi="Arial" w:cs="Arial"/>
              </w:rPr>
            </w:pPr>
          </w:p>
        </w:tc>
        <w:tc>
          <w:tcPr>
            <w:tcW w:w="2322" w:type="dxa"/>
          </w:tcPr>
          <w:p w14:paraId="384EB3C8" w14:textId="77777777" w:rsidR="004C3096" w:rsidRDefault="004C3096" w:rsidP="00550359">
            <w:pPr>
              <w:rPr>
                <w:rFonts w:ascii="Arial" w:hAnsi="Arial" w:cs="Arial"/>
              </w:rPr>
            </w:pPr>
          </w:p>
        </w:tc>
      </w:tr>
      <w:tr w:rsidR="004C3096" w14:paraId="4ABFFED3" w14:textId="77777777" w:rsidTr="004C3096">
        <w:trPr>
          <w:trHeight w:val="677"/>
        </w:trPr>
        <w:tc>
          <w:tcPr>
            <w:tcW w:w="2321" w:type="dxa"/>
          </w:tcPr>
          <w:p w14:paraId="33723BCC" w14:textId="77777777" w:rsidR="004C3096" w:rsidRDefault="004C3096" w:rsidP="00550359">
            <w:pPr>
              <w:rPr>
                <w:rFonts w:ascii="Arial" w:hAnsi="Arial" w:cs="Arial"/>
              </w:rPr>
            </w:pPr>
          </w:p>
        </w:tc>
        <w:tc>
          <w:tcPr>
            <w:tcW w:w="2321" w:type="dxa"/>
          </w:tcPr>
          <w:p w14:paraId="406CE284" w14:textId="77777777" w:rsidR="004C3096" w:rsidRDefault="004C3096" w:rsidP="00550359">
            <w:pPr>
              <w:rPr>
                <w:rFonts w:ascii="Arial" w:hAnsi="Arial" w:cs="Arial"/>
              </w:rPr>
            </w:pPr>
          </w:p>
        </w:tc>
        <w:tc>
          <w:tcPr>
            <w:tcW w:w="2322" w:type="dxa"/>
          </w:tcPr>
          <w:p w14:paraId="2C3AC0E4" w14:textId="77777777" w:rsidR="004C3096" w:rsidRDefault="004C3096" w:rsidP="00550359">
            <w:pPr>
              <w:rPr>
                <w:rFonts w:ascii="Arial" w:hAnsi="Arial" w:cs="Arial"/>
              </w:rPr>
            </w:pPr>
          </w:p>
        </w:tc>
        <w:tc>
          <w:tcPr>
            <w:tcW w:w="2322" w:type="dxa"/>
          </w:tcPr>
          <w:p w14:paraId="6506A39F" w14:textId="77777777" w:rsidR="004C3096" w:rsidRDefault="004C3096" w:rsidP="00550359">
            <w:pPr>
              <w:rPr>
                <w:rFonts w:ascii="Arial" w:hAnsi="Arial" w:cs="Arial"/>
              </w:rPr>
            </w:pPr>
          </w:p>
        </w:tc>
      </w:tr>
      <w:tr w:rsidR="004C3096" w14:paraId="735F28D4" w14:textId="77777777" w:rsidTr="004C3096">
        <w:trPr>
          <w:trHeight w:val="637"/>
        </w:trPr>
        <w:tc>
          <w:tcPr>
            <w:tcW w:w="2321" w:type="dxa"/>
          </w:tcPr>
          <w:p w14:paraId="429FCC5A" w14:textId="77777777" w:rsidR="004C3096" w:rsidRDefault="004C3096" w:rsidP="00550359">
            <w:pPr>
              <w:rPr>
                <w:rFonts w:ascii="Arial" w:hAnsi="Arial" w:cs="Arial"/>
              </w:rPr>
            </w:pPr>
          </w:p>
        </w:tc>
        <w:tc>
          <w:tcPr>
            <w:tcW w:w="2321" w:type="dxa"/>
          </w:tcPr>
          <w:p w14:paraId="076F8186" w14:textId="77777777" w:rsidR="004C3096" w:rsidRDefault="004C3096" w:rsidP="00550359">
            <w:pPr>
              <w:rPr>
                <w:rFonts w:ascii="Arial" w:hAnsi="Arial" w:cs="Arial"/>
              </w:rPr>
            </w:pPr>
          </w:p>
        </w:tc>
        <w:tc>
          <w:tcPr>
            <w:tcW w:w="2322" w:type="dxa"/>
          </w:tcPr>
          <w:p w14:paraId="5BC8A993" w14:textId="77777777" w:rsidR="004C3096" w:rsidRDefault="004C3096" w:rsidP="00550359">
            <w:pPr>
              <w:rPr>
                <w:rFonts w:ascii="Arial" w:hAnsi="Arial" w:cs="Arial"/>
              </w:rPr>
            </w:pPr>
          </w:p>
        </w:tc>
        <w:tc>
          <w:tcPr>
            <w:tcW w:w="2322" w:type="dxa"/>
          </w:tcPr>
          <w:p w14:paraId="3C1E5993" w14:textId="77777777" w:rsidR="004C3096" w:rsidRDefault="004C3096" w:rsidP="00550359">
            <w:pPr>
              <w:rPr>
                <w:rFonts w:ascii="Arial" w:hAnsi="Arial" w:cs="Arial"/>
              </w:rPr>
            </w:pPr>
          </w:p>
        </w:tc>
      </w:tr>
    </w:tbl>
    <w:p w14:paraId="24AE3159" w14:textId="77777777" w:rsidR="004C3096" w:rsidRDefault="004C3096" w:rsidP="00550359">
      <w:pPr>
        <w:rPr>
          <w:rFonts w:ascii="Arial" w:hAnsi="Arial" w:cs="Arial"/>
        </w:rPr>
      </w:pPr>
    </w:p>
    <w:p w14:paraId="49A7DF33" w14:textId="77777777" w:rsidR="00550359" w:rsidRPr="00550359" w:rsidRDefault="00550359" w:rsidP="00550359">
      <w:r>
        <w:t>Wilt u 24-uur per dag uw geneesmiddelen kunnen ophalen uit de servicelocker:</w:t>
      </w:r>
    </w:p>
    <w:tbl>
      <w:tblPr>
        <w:tblW w:w="9324" w:type="dxa"/>
        <w:tblInd w:w="-108" w:type="dxa"/>
        <w:tblBorders>
          <w:top w:val="nil"/>
          <w:left w:val="nil"/>
          <w:bottom w:val="nil"/>
          <w:right w:val="nil"/>
        </w:tblBorders>
        <w:tblLayout w:type="fixed"/>
        <w:tblLook w:val="0000" w:firstRow="0" w:lastRow="0" w:firstColumn="0" w:lastColumn="0" w:noHBand="0" w:noVBand="0"/>
      </w:tblPr>
      <w:tblGrid>
        <w:gridCol w:w="4662"/>
        <w:gridCol w:w="4662"/>
      </w:tblGrid>
      <w:tr w:rsidR="00550359" w:rsidRPr="00550359" w14:paraId="59863005" w14:textId="77777777" w:rsidTr="004C3096">
        <w:trPr>
          <w:trHeight w:val="8"/>
        </w:trPr>
        <w:tc>
          <w:tcPr>
            <w:tcW w:w="4662" w:type="dxa"/>
          </w:tcPr>
          <w:p w14:paraId="482A8663" w14:textId="77777777" w:rsidR="00550359" w:rsidRPr="00550359" w:rsidRDefault="00550359" w:rsidP="00550359">
            <w:pPr>
              <w:autoSpaceDE w:val="0"/>
              <w:autoSpaceDN w:val="0"/>
              <w:adjustRightInd w:val="0"/>
              <w:spacing w:after="0" w:line="240" w:lineRule="auto"/>
              <w:rPr>
                <w:rFonts w:ascii="Courier New" w:hAnsi="Courier New" w:cs="Courier New"/>
                <w:color w:val="000000"/>
                <w:sz w:val="28"/>
                <w:szCs w:val="28"/>
              </w:rPr>
            </w:pPr>
            <w:r>
              <w:rPr>
                <w:rFonts w:ascii="Courier New" w:hAnsi="Courier New" w:cs="Courier New"/>
                <w:color w:val="000000"/>
                <w:sz w:val="28"/>
                <w:szCs w:val="28"/>
              </w:rPr>
              <w:t>o Ja</w:t>
            </w:r>
          </w:p>
        </w:tc>
        <w:tc>
          <w:tcPr>
            <w:tcW w:w="4662" w:type="dxa"/>
          </w:tcPr>
          <w:p w14:paraId="22725C28" w14:textId="77777777" w:rsidR="00550359" w:rsidRPr="00550359" w:rsidRDefault="00550359" w:rsidP="00550359">
            <w:pPr>
              <w:autoSpaceDE w:val="0"/>
              <w:autoSpaceDN w:val="0"/>
              <w:adjustRightInd w:val="0"/>
              <w:spacing w:after="0" w:line="240" w:lineRule="auto"/>
              <w:rPr>
                <w:rFonts w:ascii="Courier New" w:hAnsi="Courier New" w:cs="Courier New"/>
                <w:color w:val="000000"/>
                <w:sz w:val="28"/>
                <w:szCs w:val="28"/>
              </w:rPr>
            </w:pPr>
            <w:r w:rsidRPr="00550359">
              <w:rPr>
                <w:rFonts w:ascii="Courier New" w:hAnsi="Courier New" w:cs="Courier New"/>
                <w:color w:val="000000"/>
                <w:sz w:val="28"/>
                <w:szCs w:val="28"/>
              </w:rPr>
              <w:t xml:space="preserve">o Nee </w:t>
            </w:r>
          </w:p>
          <w:p w14:paraId="18463C5B" w14:textId="77777777" w:rsidR="00550359" w:rsidRPr="00550359" w:rsidRDefault="00550359" w:rsidP="00550359">
            <w:pPr>
              <w:autoSpaceDE w:val="0"/>
              <w:autoSpaceDN w:val="0"/>
              <w:adjustRightInd w:val="0"/>
              <w:spacing w:after="0" w:line="240" w:lineRule="auto"/>
              <w:rPr>
                <w:rFonts w:ascii="Courier New" w:hAnsi="Courier New" w:cs="Courier New"/>
                <w:color w:val="000000"/>
                <w:sz w:val="28"/>
                <w:szCs w:val="28"/>
              </w:rPr>
            </w:pPr>
          </w:p>
        </w:tc>
      </w:tr>
    </w:tbl>
    <w:tbl>
      <w:tblPr>
        <w:tblStyle w:val="Tabelraster"/>
        <w:tblW w:w="9894" w:type="dxa"/>
        <w:tblLayout w:type="fixed"/>
        <w:tblLook w:val="04A0" w:firstRow="1" w:lastRow="0" w:firstColumn="1" w:lastColumn="0" w:noHBand="0" w:noVBand="1"/>
      </w:tblPr>
      <w:tblGrid>
        <w:gridCol w:w="4947"/>
        <w:gridCol w:w="4947"/>
      </w:tblGrid>
      <w:tr w:rsidR="004C3096" w:rsidRPr="004C3096" w14:paraId="155A54C7" w14:textId="77777777" w:rsidTr="004C3096">
        <w:trPr>
          <w:trHeight w:val="254"/>
        </w:trPr>
        <w:tc>
          <w:tcPr>
            <w:tcW w:w="4947" w:type="dxa"/>
          </w:tcPr>
          <w:p w14:paraId="0BED1C2B" w14:textId="77777777" w:rsidR="004C3096" w:rsidRPr="004C3096" w:rsidRDefault="004C3096" w:rsidP="004C3096">
            <w:pPr>
              <w:autoSpaceDE w:val="0"/>
              <w:autoSpaceDN w:val="0"/>
              <w:adjustRightInd w:val="0"/>
              <w:rPr>
                <w:rFonts w:ascii="Times New Roman" w:hAnsi="Times New Roman" w:cs="Times New Roman"/>
                <w:color w:val="000000"/>
                <w:sz w:val="56"/>
                <w:szCs w:val="56"/>
              </w:rPr>
            </w:pPr>
            <w:r w:rsidRPr="004C3096">
              <w:rPr>
                <w:rFonts w:ascii="Times New Roman" w:hAnsi="Times New Roman" w:cs="Times New Roman"/>
                <w:color w:val="000000"/>
                <w:sz w:val="24"/>
                <w:szCs w:val="24"/>
              </w:rPr>
              <w:t xml:space="preserve"> </w:t>
            </w:r>
            <w:r w:rsidRPr="004C3096">
              <w:rPr>
                <w:rFonts w:ascii="Times New Roman" w:hAnsi="Times New Roman" w:cs="Times New Roman"/>
                <w:color w:val="000000"/>
                <w:sz w:val="56"/>
                <w:szCs w:val="56"/>
              </w:rPr>
              <w:t xml:space="preserve">Ja </w:t>
            </w:r>
          </w:p>
        </w:tc>
        <w:tc>
          <w:tcPr>
            <w:tcW w:w="4947" w:type="dxa"/>
          </w:tcPr>
          <w:p w14:paraId="225E43C3" w14:textId="77777777" w:rsidR="004C3096" w:rsidRPr="004C3096" w:rsidRDefault="004C3096" w:rsidP="004C3096">
            <w:pPr>
              <w:autoSpaceDE w:val="0"/>
              <w:autoSpaceDN w:val="0"/>
              <w:adjustRightInd w:val="0"/>
              <w:rPr>
                <w:rFonts w:ascii="Times New Roman" w:hAnsi="Times New Roman" w:cs="Times New Roman"/>
                <w:color w:val="000000"/>
                <w:sz w:val="56"/>
                <w:szCs w:val="56"/>
              </w:rPr>
            </w:pPr>
            <w:r w:rsidRPr="004C3096">
              <w:rPr>
                <w:rFonts w:ascii="Times New Roman" w:hAnsi="Times New Roman" w:cs="Times New Roman"/>
                <w:color w:val="000000"/>
                <w:sz w:val="56"/>
                <w:szCs w:val="56"/>
              </w:rPr>
              <w:t xml:space="preserve">Nee </w:t>
            </w:r>
          </w:p>
        </w:tc>
      </w:tr>
      <w:tr w:rsidR="004C3096" w:rsidRPr="004C3096" w14:paraId="0DBFD36E" w14:textId="77777777" w:rsidTr="004C3096">
        <w:trPr>
          <w:trHeight w:val="799"/>
        </w:trPr>
        <w:tc>
          <w:tcPr>
            <w:tcW w:w="4947" w:type="dxa"/>
          </w:tcPr>
          <w:p w14:paraId="45730DF7" w14:textId="77777777" w:rsidR="004C3096" w:rsidRPr="004C3096" w:rsidRDefault="004C3096" w:rsidP="004C3096">
            <w:pPr>
              <w:autoSpaceDE w:val="0"/>
              <w:autoSpaceDN w:val="0"/>
              <w:adjustRightInd w:val="0"/>
              <w:rPr>
                <w:rFonts w:ascii="Times New Roman" w:hAnsi="Times New Roman" w:cs="Times New Roman"/>
                <w:color w:val="000000"/>
                <w:sz w:val="23"/>
                <w:szCs w:val="23"/>
              </w:rPr>
            </w:pPr>
            <w:r w:rsidRPr="004C3096">
              <w:rPr>
                <w:rFonts w:ascii="Times New Roman" w:hAnsi="Times New Roman" w:cs="Times New Roman"/>
                <w:b/>
                <w:bCs/>
                <w:color w:val="000000"/>
                <w:sz w:val="23"/>
                <w:szCs w:val="23"/>
              </w:rPr>
              <w:t xml:space="preserve">Ik geef toestemming </w:t>
            </w:r>
            <w:r w:rsidRPr="004C3096">
              <w:rPr>
                <w:rFonts w:ascii="Times New Roman" w:hAnsi="Times New Roman" w:cs="Times New Roman"/>
                <w:color w:val="000000"/>
                <w:sz w:val="23"/>
                <w:szCs w:val="23"/>
              </w:rPr>
              <w:t>aan de Lissese/Vivaldi apotheek om mijn gegevens</w:t>
            </w:r>
            <w:r w:rsidR="00594C85">
              <w:rPr>
                <w:rFonts w:ascii="Times New Roman" w:hAnsi="Times New Roman" w:cs="Times New Roman"/>
                <w:color w:val="000000"/>
                <w:sz w:val="23"/>
                <w:szCs w:val="23"/>
              </w:rPr>
              <w:t xml:space="preserve"> en relevante </w:t>
            </w:r>
            <w:proofErr w:type="spellStart"/>
            <w:r w:rsidR="00594C85">
              <w:rPr>
                <w:rFonts w:ascii="Times New Roman" w:hAnsi="Times New Roman" w:cs="Times New Roman"/>
                <w:color w:val="000000"/>
                <w:sz w:val="23"/>
                <w:szCs w:val="23"/>
              </w:rPr>
              <w:t>labwaarden</w:t>
            </w:r>
            <w:proofErr w:type="spellEnd"/>
            <w:r w:rsidRPr="004C3096">
              <w:rPr>
                <w:rFonts w:ascii="Times New Roman" w:hAnsi="Times New Roman" w:cs="Times New Roman"/>
                <w:color w:val="000000"/>
                <w:sz w:val="23"/>
                <w:szCs w:val="23"/>
              </w:rPr>
              <w:t xml:space="preserve"> beschikbaar te stellen voor raadpleging door andere zorgverleners zoals in de brochure ‘Uw medische gegevens elektronisch delen?’ en/of folder ‘Beter geholpen met goede informatie’ is aangegeven. </w:t>
            </w:r>
          </w:p>
        </w:tc>
        <w:tc>
          <w:tcPr>
            <w:tcW w:w="4947" w:type="dxa"/>
          </w:tcPr>
          <w:p w14:paraId="69EB94FE" w14:textId="77777777" w:rsidR="004C3096" w:rsidRPr="004C3096" w:rsidRDefault="004C3096" w:rsidP="004C3096">
            <w:pPr>
              <w:autoSpaceDE w:val="0"/>
              <w:autoSpaceDN w:val="0"/>
              <w:adjustRightInd w:val="0"/>
              <w:rPr>
                <w:rFonts w:ascii="Times New Roman" w:hAnsi="Times New Roman" w:cs="Times New Roman"/>
                <w:color w:val="000000"/>
                <w:sz w:val="23"/>
                <w:szCs w:val="23"/>
              </w:rPr>
            </w:pPr>
            <w:r w:rsidRPr="004C3096">
              <w:rPr>
                <w:rFonts w:ascii="Times New Roman" w:hAnsi="Times New Roman" w:cs="Times New Roman"/>
                <w:b/>
                <w:bCs/>
                <w:color w:val="000000"/>
                <w:sz w:val="23"/>
                <w:szCs w:val="23"/>
              </w:rPr>
              <w:t xml:space="preserve">Ik geef geen toestemming </w:t>
            </w:r>
            <w:r w:rsidRPr="004C3096">
              <w:rPr>
                <w:rFonts w:ascii="Times New Roman" w:hAnsi="Times New Roman" w:cs="Times New Roman"/>
                <w:color w:val="000000"/>
                <w:sz w:val="23"/>
                <w:szCs w:val="23"/>
              </w:rPr>
              <w:t xml:space="preserve">aan de Lissese/Vivaldi apotheek om mijn gegevens </w:t>
            </w:r>
            <w:r w:rsidR="00594C85">
              <w:rPr>
                <w:rFonts w:ascii="Times New Roman" w:hAnsi="Times New Roman" w:cs="Times New Roman"/>
                <w:color w:val="000000"/>
                <w:sz w:val="23"/>
                <w:szCs w:val="23"/>
              </w:rPr>
              <w:t xml:space="preserve">en relevante </w:t>
            </w:r>
            <w:proofErr w:type="spellStart"/>
            <w:r w:rsidR="00594C85">
              <w:rPr>
                <w:rFonts w:ascii="Times New Roman" w:hAnsi="Times New Roman" w:cs="Times New Roman"/>
                <w:color w:val="000000"/>
                <w:sz w:val="23"/>
                <w:szCs w:val="23"/>
              </w:rPr>
              <w:t>labwaarden</w:t>
            </w:r>
            <w:proofErr w:type="spellEnd"/>
            <w:r w:rsidR="00594C85">
              <w:rPr>
                <w:rFonts w:ascii="Times New Roman" w:hAnsi="Times New Roman" w:cs="Times New Roman"/>
                <w:color w:val="000000"/>
                <w:sz w:val="23"/>
                <w:szCs w:val="23"/>
              </w:rPr>
              <w:t xml:space="preserve"> </w:t>
            </w:r>
            <w:r w:rsidRPr="004C3096">
              <w:rPr>
                <w:rFonts w:ascii="Times New Roman" w:hAnsi="Times New Roman" w:cs="Times New Roman"/>
                <w:color w:val="000000"/>
                <w:sz w:val="23"/>
                <w:szCs w:val="23"/>
              </w:rPr>
              <w:t xml:space="preserve">beschikbaar te stellen voor raadpleging door andere zorgverleners zoals in de brochure ‘Uw medische gegevens elektronisch delen’ en/of folder ‘Beter geholpen met goede informatie’ is aangegeven. </w:t>
            </w:r>
          </w:p>
        </w:tc>
      </w:tr>
    </w:tbl>
    <w:p w14:paraId="131EDFCE" w14:textId="77777777" w:rsidR="00550359" w:rsidRPr="00550359" w:rsidRDefault="00550359" w:rsidP="00550359"/>
    <w:p w14:paraId="227CA832" w14:textId="77777777" w:rsidR="00550359" w:rsidRDefault="00550359" w:rsidP="00550359">
      <w:pPr>
        <w:pStyle w:val="Default"/>
        <w:rPr>
          <w:sz w:val="48"/>
          <w:szCs w:val="48"/>
        </w:rPr>
      </w:pPr>
      <w:r>
        <w:rPr>
          <w:b/>
          <w:bCs/>
          <w:sz w:val="48"/>
          <w:szCs w:val="48"/>
        </w:rPr>
        <w:t xml:space="preserve">Herhaalservice </w:t>
      </w:r>
    </w:p>
    <w:p w14:paraId="234D4F25" w14:textId="77777777" w:rsidR="00550359" w:rsidRDefault="00550359" w:rsidP="00550359">
      <w:pPr>
        <w:pStyle w:val="Default"/>
        <w:rPr>
          <w:sz w:val="23"/>
          <w:szCs w:val="23"/>
        </w:rPr>
      </w:pPr>
      <w:r>
        <w:rPr>
          <w:b/>
          <w:bCs/>
          <w:sz w:val="23"/>
          <w:szCs w:val="23"/>
        </w:rPr>
        <w:t xml:space="preserve">De gratis automatische herhaling van uw medicijnen </w:t>
      </w:r>
    </w:p>
    <w:p w14:paraId="67E21522" w14:textId="77777777" w:rsidR="00550359" w:rsidRDefault="00550359" w:rsidP="00550359">
      <w:r>
        <w:t xml:space="preserve">Om u zo goed mogelijk van dienst te zijn, bieden wij u de gratis herhaal service aan. </w:t>
      </w:r>
    </w:p>
    <w:p w14:paraId="67519942" w14:textId="77777777" w:rsidR="00550359" w:rsidRDefault="00550359" w:rsidP="00550359">
      <w:pPr>
        <w:pStyle w:val="Default"/>
        <w:rPr>
          <w:sz w:val="23"/>
          <w:szCs w:val="23"/>
        </w:rPr>
      </w:pPr>
      <w:r>
        <w:rPr>
          <w:sz w:val="23"/>
          <w:szCs w:val="23"/>
        </w:rPr>
        <w:t xml:space="preserve">Met deze service regelt uw apotheek, in samenwerking met uw huisarts, automatisch de levering van de medicijnen die u langdurig (chronisch) gebruikt. In deze brief leest u daar meer over. </w:t>
      </w:r>
    </w:p>
    <w:p w14:paraId="407165FF" w14:textId="77777777" w:rsidR="00550359" w:rsidRDefault="00550359" w:rsidP="00550359">
      <w:pPr>
        <w:pStyle w:val="Default"/>
        <w:rPr>
          <w:sz w:val="23"/>
          <w:szCs w:val="23"/>
        </w:rPr>
      </w:pPr>
    </w:p>
    <w:p w14:paraId="5962CC7D" w14:textId="77777777" w:rsidR="00550359" w:rsidRDefault="00550359" w:rsidP="00550359">
      <w:pPr>
        <w:pStyle w:val="Default"/>
        <w:rPr>
          <w:sz w:val="23"/>
          <w:szCs w:val="23"/>
        </w:rPr>
      </w:pPr>
      <w:r>
        <w:rPr>
          <w:b/>
          <w:bCs/>
          <w:sz w:val="23"/>
          <w:szCs w:val="23"/>
        </w:rPr>
        <w:t xml:space="preserve">Hoe werkt het als u een herhaalrecept nodig heeft? </w:t>
      </w:r>
    </w:p>
    <w:p w14:paraId="3E4BC3FB" w14:textId="77777777" w:rsidR="00550359" w:rsidRDefault="00550359" w:rsidP="00550359">
      <w:pPr>
        <w:pStyle w:val="Default"/>
        <w:rPr>
          <w:sz w:val="23"/>
          <w:szCs w:val="23"/>
        </w:rPr>
      </w:pPr>
      <w:r>
        <w:rPr>
          <w:sz w:val="23"/>
          <w:szCs w:val="23"/>
        </w:rPr>
        <w:t xml:space="preserve">Als u langdurig dezelfde medicijnen gebruikt, neemt u elke keer contact met uw huisarts op voor een nieuw recept. Vervolgens gaat u naar de apotheek om het medicijn op te halen. Als u verschillende medicijnen gebruikt zullen ze vaak niet gelijktijdig op zijn. U moet daardoor meerdere keren naar de huisarts en de apotheek. Dat kost onnodig veel tijd, terwijl er niets verandert in uw medicijngebruik. </w:t>
      </w:r>
    </w:p>
    <w:p w14:paraId="7BAA5596" w14:textId="77777777" w:rsidR="00550359" w:rsidRDefault="00550359" w:rsidP="00550359">
      <w:pPr>
        <w:pStyle w:val="Default"/>
        <w:rPr>
          <w:sz w:val="23"/>
          <w:szCs w:val="23"/>
        </w:rPr>
      </w:pPr>
    </w:p>
    <w:p w14:paraId="50A260CA" w14:textId="77777777" w:rsidR="00550359" w:rsidRDefault="00550359" w:rsidP="00550359">
      <w:pPr>
        <w:pStyle w:val="Default"/>
        <w:rPr>
          <w:sz w:val="23"/>
          <w:szCs w:val="23"/>
        </w:rPr>
      </w:pPr>
      <w:r>
        <w:rPr>
          <w:b/>
          <w:bCs/>
          <w:sz w:val="23"/>
          <w:szCs w:val="23"/>
        </w:rPr>
        <w:t xml:space="preserve">Hoe werkt de Medicijn-Herhaal-Service? </w:t>
      </w:r>
    </w:p>
    <w:p w14:paraId="0068049F" w14:textId="77777777" w:rsidR="00550359" w:rsidRDefault="00550359" w:rsidP="00550359">
      <w:pPr>
        <w:pStyle w:val="Default"/>
        <w:rPr>
          <w:sz w:val="23"/>
          <w:szCs w:val="23"/>
        </w:rPr>
      </w:pPr>
      <w:r>
        <w:rPr>
          <w:sz w:val="23"/>
          <w:szCs w:val="23"/>
        </w:rPr>
        <w:t xml:space="preserve">Als u zich aanmeldt voor de Medicijn-Herhaal-Service hoeft u zelf niets meer te doen. Uw apotheek neemt op tijd contact op met uw huisarts om uw medicatie te herhalen. Mocht uw huisarts de medicijnen niet willen herhalen maar u eerst op het spreekuur willen zien, dan neemt de huisarts of de apotheek daarover contact met u op. Zodra uw huisarts akkoord gaat met de nieuwe levering maakt de apotheek uw medicijnen klaar. U ontvangt vervolgens per e-mail/sms of per brief het afhaalbericht dat de geneesmiddelen gereed liggen in de apotheek of in de 24 uurs service locker. </w:t>
      </w:r>
    </w:p>
    <w:p w14:paraId="3185F612" w14:textId="77777777" w:rsidR="00550359" w:rsidRDefault="00550359" w:rsidP="00550359">
      <w:pPr>
        <w:pStyle w:val="Default"/>
        <w:rPr>
          <w:sz w:val="23"/>
          <w:szCs w:val="23"/>
        </w:rPr>
      </w:pPr>
    </w:p>
    <w:p w14:paraId="7B3DCDC1" w14:textId="77777777" w:rsidR="00550359" w:rsidRDefault="00550359" w:rsidP="00550359">
      <w:pPr>
        <w:pStyle w:val="Default"/>
        <w:rPr>
          <w:sz w:val="23"/>
          <w:szCs w:val="23"/>
        </w:rPr>
      </w:pPr>
      <w:r>
        <w:rPr>
          <w:b/>
          <w:bCs/>
          <w:sz w:val="23"/>
          <w:szCs w:val="23"/>
        </w:rPr>
        <w:t xml:space="preserve">Alle huisartsen praktijken in Lisse </w:t>
      </w:r>
    </w:p>
    <w:p w14:paraId="0D0B5CB4" w14:textId="77777777" w:rsidR="00550359" w:rsidRDefault="00550359" w:rsidP="00550359">
      <w:pPr>
        <w:pStyle w:val="Default"/>
        <w:rPr>
          <w:sz w:val="23"/>
          <w:szCs w:val="23"/>
        </w:rPr>
      </w:pPr>
      <w:r>
        <w:rPr>
          <w:sz w:val="23"/>
          <w:szCs w:val="23"/>
        </w:rPr>
        <w:t xml:space="preserve">Huisartsenpraktijk De Gele Lis (dr. Bet, dr. Van Dijk) </w:t>
      </w:r>
    </w:p>
    <w:p w14:paraId="07F014F9" w14:textId="77777777" w:rsidR="00550359" w:rsidRDefault="00550359" w:rsidP="00550359">
      <w:pPr>
        <w:pStyle w:val="Default"/>
        <w:rPr>
          <w:sz w:val="23"/>
          <w:szCs w:val="23"/>
        </w:rPr>
      </w:pPr>
      <w:r>
        <w:rPr>
          <w:sz w:val="23"/>
          <w:szCs w:val="23"/>
        </w:rPr>
        <w:t xml:space="preserve">Huisartsenpraktijk Derks (dr. Derks, dr. Kerste, dr. Munneke, dr. Slebos) </w:t>
      </w:r>
    </w:p>
    <w:p w14:paraId="2061550C" w14:textId="77777777" w:rsidR="00550359" w:rsidRDefault="00CB4967" w:rsidP="00550359">
      <w:pPr>
        <w:pStyle w:val="Default"/>
        <w:rPr>
          <w:sz w:val="23"/>
          <w:szCs w:val="23"/>
        </w:rPr>
      </w:pPr>
      <w:r>
        <w:rPr>
          <w:sz w:val="23"/>
          <w:szCs w:val="23"/>
        </w:rPr>
        <w:t>Huisartsenpraktijk Oranje Nassau (dr. Scholte ter Horst, dr. De Jong, dr. Nieuwenhuisen)</w:t>
      </w:r>
      <w:r w:rsidR="00550359">
        <w:rPr>
          <w:sz w:val="23"/>
          <w:szCs w:val="23"/>
        </w:rPr>
        <w:t xml:space="preserve"> </w:t>
      </w:r>
    </w:p>
    <w:p w14:paraId="510876DD" w14:textId="77777777" w:rsidR="00550359" w:rsidRDefault="00550359" w:rsidP="00550359">
      <w:pPr>
        <w:pStyle w:val="Default"/>
        <w:rPr>
          <w:sz w:val="23"/>
          <w:szCs w:val="23"/>
        </w:rPr>
      </w:pPr>
      <w:r>
        <w:rPr>
          <w:sz w:val="23"/>
          <w:szCs w:val="23"/>
        </w:rPr>
        <w:t xml:space="preserve">Huisartsenpraktijk Poelpolder </w:t>
      </w:r>
      <w:r>
        <w:rPr>
          <w:b/>
          <w:bCs/>
          <w:sz w:val="23"/>
          <w:szCs w:val="23"/>
        </w:rPr>
        <w:t>(</w:t>
      </w:r>
      <w:r>
        <w:rPr>
          <w:sz w:val="23"/>
          <w:szCs w:val="23"/>
        </w:rPr>
        <w:t xml:space="preserve">dr. Van der Salm en, dr. Van </w:t>
      </w:r>
      <w:proofErr w:type="spellStart"/>
      <w:r>
        <w:rPr>
          <w:sz w:val="23"/>
          <w:szCs w:val="23"/>
        </w:rPr>
        <w:t>Hinsbergen</w:t>
      </w:r>
      <w:proofErr w:type="spellEnd"/>
      <w:r>
        <w:rPr>
          <w:sz w:val="23"/>
          <w:szCs w:val="23"/>
        </w:rPr>
        <w:t xml:space="preserve">) </w:t>
      </w:r>
    </w:p>
    <w:p w14:paraId="4CC4DD64" w14:textId="77777777" w:rsidR="00550359" w:rsidRDefault="00550359" w:rsidP="00550359">
      <w:pPr>
        <w:pStyle w:val="Default"/>
        <w:rPr>
          <w:sz w:val="23"/>
          <w:szCs w:val="23"/>
        </w:rPr>
      </w:pPr>
    </w:p>
    <w:p w14:paraId="376E2EC1" w14:textId="77777777" w:rsidR="00550359" w:rsidRDefault="00550359" w:rsidP="00550359">
      <w:pPr>
        <w:pStyle w:val="Default"/>
        <w:rPr>
          <w:sz w:val="23"/>
          <w:szCs w:val="23"/>
        </w:rPr>
      </w:pPr>
      <w:r>
        <w:rPr>
          <w:b/>
          <w:bCs/>
          <w:sz w:val="23"/>
          <w:szCs w:val="23"/>
        </w:rPr>
        <w:t xml:space="preserve">Aanmelden voor de Medicijn-Herhaal-Service </w:t>
      </w:r>
    </w:p>
    <w:p w14:paraId="19046B65" w14:textId="77777777" w:rsidR="00550359" w:rsidRDefault="00550359" w:rsidP="00550359">
      <w:pPr>
        <w:pStyle w:val="Default"/>
        <w:rPr>
          <w:sz w:val="23"/>
          <w:szCs w:val="23"/>
        </w:rPr>
      </w:pPr>
      <w:r>
        <w:rPr>
          <w:sz w:val="23"/>
          <w:szCs w:val="23"/>
        </w:rPr>
        <w:t xml:space="preserve">Als u graag gebruik zou willen maken van de herhaalservice en uw medicijngebruik laat dat toe, dan kunt u het overzicht op de achterzijde invullen en inleveren bij de Lissese Apotheek of de Vivaldi Apotheek. </w:t>
      </w:r>
    </w:p>
    <w:p w14:paraId="5998CDE4" w14:textId="77777777" w:rsidR="00550359" w:rsidRDefault="00550359" w:rsidP="00550359">
      <w:pPr>
        <w:pStyle w:val="Default"/>
        <w:rPr>
          <w:sz w:val="23"/>
          <w:szCs w:val="23"/>
        </w:rPr>
      </w:pPr>
      <w:r>
        <w:rPr>
          <w:sz w:val="23"/>
          <w:szCs w:val="23"/>
        </w:rPr>
        <w:t xml:space="preserve">We zullen de eerste keer uw medicatie synchroniseren. Dit betekend dat we ervoor zorgen dat de medicijnen ongeveer gelijktijdig op zijn door een afwijkende hoeveelheid te leveren. Hierdoor hoeft u minder vaak naar de apotheek te komen om uw geneesmiddelen op te halen. </w:t>
      </w:r>
    </w:p>
    <w:p w14:paraId="561F999D" w14:textId="77777777" w:rsidR="00550359" w:rsidRDefault="00550359" w:rsidP="00550359">
      <w:pPr>
        <w:pStyle w:val="Default"/>
        <w:rPr>
          <w:sz w:val="23"/>
          <w:szCs w:val="23"/>
        </w:rPr>
      </w:pPr>
    </w:p>
    <w:p w14:paraId="15550A8F" w14:textId="77777777" w:rsidR="00550359" w:rsidRDefault="00550359" w:rsidP="00550359">
      <w:pPr>
        <w:pStyle w:val="Default"/>
        <w:rPr>
          <w:sz w:val="23"/>
          <w:szCs w:val="23"/>
        </w:rPr>
      </w:pPr>
      <w:r>
        <w:rPr>
          <w:b/>
          <w:bCs/>
          <w:sz w:val="23"/>
          <w:szCs w:val="23"/>
        </w:rPr>
        <w:t xml:space="preserve">Vragen? </w:t>
      </w:r>
    </w:p>
    <w:p w14:paraId="7A82C05A" w14:textId="77777777" w:rsidR="003A2225" w:rsidRDefault="00550359" w:rsidP="00550359">
      <w:pPr>
        <w:pStyle w:val="Default"/>
        <w:rPr>
          <w:sz w:val="23"/>
          <w:szCs w:val="23"/>
        </w:rPr>
      </w:pPr>
      <w:r>
        <w:rPr>
          <w:sz w:val="23"/>
          <w:szCs w:val="23"/>
        </w:rPr>
        <w:t>Wilt u graag weten welke van de gebruikte medicijnen in aanmerking komen voor de herhaalservice of heeft u andere vragen over uw medicijnen, dan kunt u telefonisch contact opnemen met de apotheek. Ook kunt een afspraak maken voor een persoonlijk gesprek.</w:t>
      </w:r>
    </w:p>
    <w:p w14:paraId="051A2393" w14:textId="77777777" w:rsidR="00550359" w:rsidRDefault="00550359" w:rsidP="00550359">
      <w:pPr>
        <w:pStyle w:val="Default"/>
        <w:rPr>
          <w:sz w:val="23"/>
          <w:szCs w:val="23"/>
        </w:rPr>
      </w:pPr>
      <w:r>
        <w:rPr>
          <w:sz w:val="23"/>
          <w:szCs w:val="23"/>
        </w:rPr>
        <w:t xml:space="preserve"> </w:t>
      </w:r>
    </w:p>
    <w:p w14:paraId="56D38103" w14:textId="77777777" w:rsidR="00550359" w:rsidRDefault="00550359" w:rsidP="00550359">
      <w:pPr>
        <w:pStyle w:val="Default"/>
        <w:rPr>
          <w:sz w:val="23"/>
          <w:szCs w:val="23"/>
        </w:rPr>
      </w:pPr>
      <w:r>
        <w:rPr>
          <w:sz w:val="23"/>
          <w:szCs w:val="23"/>
        </w:rPr>
        <w:t xml:space="preserve">Met vriendelijke groet, </w:t>
      </w:r>
    </w:p>
    <w:p w14:paraId="0B093C4A" w14:textId="77777777" w:rsidR="00550359" w:rsidRPr="00594C85" w:rsidRDefault="00550359" w:rsidP="00550359">
      <w:pPr>
        <w:pStyle w:val="Default"/>
        <w:rPr>
          <w:sz w:val="23"/>
          <w:szCs w:val="23"/>
        </w:rPr>
      </w:pPr>
    </w:p>
    <w:p w14:paraId="7C5AA172" w14:textId="77777777" w:rsidR="00550359" w:rsidRPr="00594C85" w:rsidRDefault="00550359" w:rsidP="00550359">
      <w:pPr>
        <w:rPr>
          <w:rFonts w:ascii="Arial" w:hAnsi="Arial" w:cs="Arial"/>
          <w:sz w:val="23"/>
          <w:szCs w:val="23"/>
        </w:rPr>
      </w:pPr>
      <w:r w:rsidRPr="00594C85">
        <w:rPr>
          <w:rFonts w:ascii="Arial" w:hAnsi="Arial" w:cs="Arial"/>
          <w:sz w:val="23"/>
          <w:szCs w:val="23"/>
        </w:rPr>
        <w:t>Het team van de Lissese en de Vivaldi Apotheek</w:t>
      </w:r>
    </w:p>
    <w:sectPr w:rsidR="00550359" w:rsidRPr="00594C85" w:rsidSect="00594C85">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59"/>
    <w:rsid w:val="001C3F04"/>
    <w:rsid w:val="002A0007"/>
    <w:rsid w:val="003A2225"/>
    <w:rsid w:val="004C3096"/>
    <w:rsid w:val="00550359"/>
    <w:rsid w:val="00594C85"/>
    <w:rsid w:val="00867312"/>
    <w:rsid w:val="009C5C5C"/>
    <w:rsid w:val="00BA014A"/>
    <w:rsid w:val="00CB49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BF14"/>
  <w15:docId w15:val="{2A054E5B-6D5E-4484-9B66-DA448388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50359"/>
    <w:pPr>
      <w:autoSpaceDE w:val="0"/>
      <w:autoSpaceDN w:val="0"/>
      <w:adjustRightInd w:val="0"/>
      <w:spacing w:after="0" w:line="240" w:lineRule="auto"/>
    </w:pPr>
    <w:rPr>
      <w:rFonts w:ascii="Arial" w:hAnsi="Arial" w:cs="Arial"/>
      <w:color w:val="000000"/>
      <w:sz w:val="24"/>
      <w:szCs w:val="24"/>
    </w:rPr>
  </w:style>
  <w:style w:type="paragraph" w:styleId="Duidelijkcitaat">
    <w:name w:val="Intense Quote"/>
    <w:basedOn w:val="Standaard"/>
    <w:next w:val="Standaard"/>
    <w:link w:val="DuidelijkcitaatChar"/>
    <w:uiPriority w:val="30"/>
    <w:qFormat/>
    <w:rsid w:val="0055035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550359"/>
    <w:rPr>
      <w:i/>
      <w:iCs/>
      <w:color w:val="5B9BD5" w:themeColor="accent1"/>
    </w:rPr>
  </w:style>
  <w:style w:type="table" w:styleId="Tabelraster">
    <w:name w:val="Table Grid"/>
    <w:basedOn w:val="Standaardtabel"/>
    <w:uiPriority w:val="39"/>
    <w:rsid w:val="0055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dc:creator>
  <cp:lastModifiedBy>Oranje Nassau 2</cp:lastModifiedBy>
  <cp:revision>2</cp:revision>
  <cp:lastPrinted>2021-06-28T10:25:00Z</cp:lastPrinted>
  <dcterms:created xsi:type="dcterms:W3CDTF">2022-06-16T18:42:00Z</dcterms:created>
  <dcterms:modified xsi:type="dcterms:W3CDTF">2022-06-16T18:42:00Z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